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216A359EED834DC6B811B2B8A68BFEF4"/>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CAF708BF48EB41AAB0B614657FFE87D8"/>
        </w:placeholder>
      </w:sdtPr>
      <w:sdtEndPr>
        <w:rPr>
          <w:rStyle w:val="FrslagstextChar"/>
        </w:rPr>
      </w:sdtEndPr>
      <w:sdtContent>
        <w:p w:rsidR="007C780D" w:rsidRPr="003E13F4" w:rsidRDefault="00DC3EF5" w:rsidP="00DC3EF5">
          <w:pPr>
            <w:pStyle w:val="Frslagstext"/>
            <w:numPr>
              <w:ilvl w:val="0"/>
              <w:numId w:val="0"/>
            </w:numPr>
          </w:pPr>
          <w:r w:rsidRPr="003E13F4">
            <w:rPr>
              <w:rStyle w:val="FrslagstextChar"/>
            </w:rPr>
            <w:t xml:space="preserve">Riksdagen ställer sig bakom det som anförs i motionen om </w:t>
          </w:r>
          <w:r w:rsidR="00172C7F" w:rsidRPr="003E13F4">
            <w:rPr>
              <w:rStyle w:val="FrslagstextChar"/>
            </w:rPr>
            <w:t>att avskaffa statens stöd till genusforskning</w:t>
          </w:r>
          <w:r w:rsidR="00914CE9" w:rsidRPr="003E13F4">
            <w:rPr>
              <w:rStyle w:val="FrslagstextChar"/>
            </w:rPr>
            <w:t xml:space="preserve"> </w:t>
          </w:r>
          <w:r w:rsidRPr="003E13F4">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172C7F" w:rsidRDefault="00172C7F" w:rsidP="00172C7F">
      <w:pPr>
        <w:pStyle w:val="Normalutanindragellerluft"/>
      </w:pPr>
      <w:r>
        <w:t xml:space="preserve">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 och tyckande än om vetenskap. </w:t>
      </w:r>
    </w:p>
    <w:p w:rsidR="00172C7F" w:rsidRPr="00172C7F" w:rsidRDefault="00172C7F" w:rsidP="00172C7F">
      <w:r w:rsidRPr="00172C7F">
        <w:t>Förutom detta är det olyckl</w:t>
      </w:r>
      <w:r>
        <w:t>igt att genusforskningen avskil</w:t>
      </w:r>
      <w:r w:rsidRPr="00172C7F">
        <w:t xml:space="preserve">ts från annan forskning och lever sitt eget liv i stället för att integreras i forskning i andra ämnen. Professor Bo Rothstein beskrev detta väl i en debattartikel i Göteborgs-Posten där han konstaterade att ” Det andra skälet för varför genusforskningen kommit att motverka strävan mot </w:t>
      </w:r>
      <w:r w:rsidRPr="00172C7F">
        <w:lastRenderedPageBreak/>
        <w:t>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genusforskarmiljöerna. Detta är med stor sannolikhet inte bra för genusforskningen eftersom det skapar ”grupptänk” och gör att man kan undandra sig från den i forskningssammanhang helt nödvändiga kritiska granskningen. Men det är inte heller bra för alla övriga ämnen eftersom man går miste om viktig kompetens vad gäller jämställdhetsfrågornas betydelse.”</w:t>
      </w:r>
    </w:p>
    <w:p w:rsidR="00172C7F" w:rsidRPr="00172C7F" w:rsidRDefault="00172C7F" w:rsidP="00172C7F">
      <w:r w:rsidRPr="00172C7F">
        <w:t xml:space="preserve">Sammantaget innebär statens satsningar på genusforskningen att man tar uttrycklig ställning för en linje i forskningen och ger denna stora resurser. Det är olyckligt. Staten bör därför avveckla stödet till genusforskning och de professurer som finns i genusvetenskap vid svenska universitet bör upphöra. </w:t>
      </w:r>
    </w:p>
    <w:p w:rsidR="00172C7F" w:rsidRPr="00172C7F" w:rsidRDefault="00172C7F" w:rsidP="00172C7F">
      <w:r w:rsidRPr="00172C7F">
        <w:t xml:space="preserve">Relevanta genusfrågor bör i stället hanteras som en del i den övriga forskningen. </w:t>
      </w:r>
    </w:p>
    <w:p w:rsidR="00093F48" w:rsidRPr="00172C7F" w:rsidRDefault="00172C7F" w:rsidP="00172C7F">
      <w:r w:rsidRPr="00172C7F">
        <w:t>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w:t>
      </w:r>
    </w:p>
    <w:sdt>
      <w:sdtPr>
        <w:rPr>
          <w:i/>
          <w:noProof/>
        </w:rPr>
        <w:alias w:val="CC_Underskrifter"/>
        <w:tag w:val="CC_Underskrifter"/>
        <w:id w:val="583496634"/>
        <w:lock w:val="sdtContentLocked"/>
        <w:placeholder>
          <w:docPart w:val="FC2FE191F62F4A64A3145BB0AA72BEF9"/>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DA1B32">
            <w:tblPrEx>
              <w:tblCellMar>
                <w:top w:w="0" w:type="dxa"/>
                <w:bottom w:w="0" w:type="dxa"/>
              </w:tblCellMar>
            </w:tblPrEx>
            <w:trPr>
              <w:trHeight w:hRule="exact" w:val="1300"/>
            </w:trPr>
            <w:tc>
              <w:tcPr>
                <w:tcW w:w="4225" w:type="dxa"/>
                <w:vAlign w:val="bottom"/>
              </w:tcPr>
              <w:p w:rsidR="00DA1B32" w:rsidRDefault="00DA1B32" w:rsidP="00DA1B32">
                <w:pPr>
                  <w:ind w:firstLine="0"/>
                </w:pPr>
                <w:r>
                  <w:rPr>
                    <w:i/>
                  </w:rPr>
                  <w:t>Jan Ericson (M)</w:t>
                </w:r>
              </w:p>
            </w:tc>
            <w:tc>
              <w:tcPr>
                <w:tcW w:w="4225" w:type="dxa"/>
                <w:vAlign w:val="bottom"/>
              </w:tcPr>
              <w:p w:rsidR="00DA1B32" w:rsidRDefault="00DA1B32" w:rsidP="00DA1B32">
                <w:pPr>
                  <w:ind w:firstLine="0"/>
                </w:pPr>
              </w:p>
            </w:tc>
          </w:tr>
        </w:tbl>
        <w:p w:rsidR="004801AC" w:rsidRDefault="00DA1B32" w:rsidP="00DA1B32">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43" w:rsidRDefault="00940343" w:rsidP="000C1CAD">
      <w:pPr>
        <w:spacing w:line="240" w:lineRule="auto"/>
      </w:pPr>
      <w:r>
        <w:separator/>
      </w:r>
    </w:p>
  </w:endnote>
  <w:endnote w:type="continuationSeparator" w:id="0">
    <w:p w:rsidR="00940343" w:rsidRDefault="00940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EE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EF" w:rsidRPr="003E13F4" w:rsidRDefault="00EA2EEF" w:rsidP="003E13F4">
    <w:pPr>
      <w:pStyle w:val="Sidfot"/>
    </w:pPr>
  </w:p>
  <w:p w:rsidR="003E13F4" w:rsidRPr="00EA2EEF" w:rsidRDefault="003E13F4" w:rsidP="00EA2E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43" w:rsidRDefault="00940343" w:rsidP="000C1CAD">
      <w:pPr>
        <w:spacing w:line="240" w:lineRule="auto"/>
      </w:pPr>
      <w:r>
        <w:separator/>
      </w:r>
    </w:p>
  </w:footnote>
  <w:footnote w:type="continuationSeparator" w:id="0">
    <w:p w:rsidR="00940343" w:rsidRDefault="009403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EA2EEF" w:rsidP="008103B5">
                          <w:pPr>
                            <w:jc w:val="right"/>
                          </w:pPr>
                          <w:sdt>
                            <w:sdtPr>
                              <w:alias w:val="CC_Noformat_Partikod"/>
                              <w:tag w:val="CC_Noformat_Partikod"/>
                              <w:id w:val="-53464382"/>
                              <w:placeholder>
                                <w:docPart w:val="9E2D9C95A9CB456EB3F4804C8F4175CA"/>
                              </w:placeholder>
                              <w:dataBinding w:prefixMappings="xmlns:ns0='http://schemas.riksdagen.se/motion' xmlns:ns1='http://www.w3.org/2001/XMLSchema-instance' " w:xpath="/ns0:motionsdokument[1]/ns0:motionsuppgifter[1]/ns0:partikod[1]" w:storeItemID="{37F93724-177E-4773-A6EF-62EBDF298BBD}"/>
                              <w:text/>
                            </w:sdtPr>
                            <w:sdtEndPr/>
                            <w:sdtContent>
                              <w:r w:rsidR="00172C7F">
                                <w:t>M</w:t>
                              </w:r>
                            </w:sdtContent>
                          </w:sdt>
                          <w:sdt>
                            <w:sdtPr>
                              <w:alias w:val="CC_Noformat_Partinummer"/>
                              <w:tag w:val="CC_Noformat_Partinummer"/>
                              <w:id w:val="-1709555926"/>
                              <w:placeholder>
                                <w:docPart w:val="A27C4F74E1B0458CBC17C9BBD1BCB373"/>
                              </w:placeholder>
                              <w:dataBinding w:prefixMappings="xmlns:ns0='http://schemas.riksdagen.se/motion' xmlns:ns1='http://www.w3.org/2001/XMLSchema-instance' " w:xpath="/ns0:motionsdokument[1]/ns0:motionsuppgifter[1]/ns0:partinummer[1]" w:storeItemID="{37F93724-177E-4773-A6EF-62EBDF298BBD}"/>
                              <w:text/>
                            </w:sdtPr>
                            <w:sdtEndPr/>
                            <w:sdtContent>
                              <w:r w:rsidR="00172C7F">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EA2EEF" w:rsidP="008103B5">
                    <w:pPr>
                      <w:jc w:val="right"/>
                    </w:pPr>
                    <w:sdt>
                      <w:sdtPr>
                        <w:alias w:val="CC_Noformat_Partikod"/>
                        <w:tag w:val="CC_Noformat_Partikod"/>
                        <w:id w:val="-53464382"/>
                        <w:placeholder>
                          <w:docPart w:val="9E2D9C95A9CB456EB3F4804C8F4175CA"/>
                        </w:placeholder>
                        <w:dataBinding w:prefixMappings="xmlns:ns0='http://schemas.riksdagen.se/motion' xmlns:ns1='http://www.w3.org/2001/XMLSchema-instance' " w:xpath="/ns0:motionsdokument[1]/ns0:motionsuppgifter[1]/ns0:partikod[1]" w:storeItemID="{37F93724-177E-4773-A6EF-62EBDF298BBD}"/>
                        <w:text/>
                      </w:sdtPr>
                      <w:sdtEndPr/>
                      <w:sdtContent>
                        <w:r w:rsidR="00172C7F">
                          <w:t>M</w:t>
                        </w:r>
                      </w:sdtContent>
                    </w:sdt>
                    <w:sdt>
                      <w:sdtPr>
                        <w:alias w:val="CC_Noformat_Partinummer"/>
                        <w:tag w:val="CC_Noformat_Partinummer"/>
                        <w:id w:val="-1709555926"/>
                        <w:placeholder>
                          <w:docPart w:val="A27C4F74E1B0458CBC17C9BBD1BCB373"/>
                        </w:placeholder>
                        <w:dataBinding w:prefixMappings="xmlns:ns0='http://schemas.riksdagen.se/motion' xmlns:ns1='http://www.w3.org/2001/XMLSchema-instance' " w:xpath="/ns0:motionsdokument[1]/ns0:motionsuppgifter[1]/ns0:partinummer[1]" w:storeItemID="{37F93724-177E-4773-A6EF-62EBDF298BBD}"/>
                        <w:text/>
                      </w:sdtPr>
                      <w:sdtEndPr/>
                      <w:sdtContent>
                        <w:r w:rsidR="00172C7F">
                          <w:t>1503</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EA2EEF"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172C7F">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172C7F">
          <w:t>1503</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EA2EEF"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172C7F">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172C7F">
          <w:t>1503</w:t>
        </w:r>
      </w:sdtContent>
    </w:sdt>
  </w:p>
  <w:p w:rsidR="007A5507" w:rsidRDefault="00EA2EEF"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EA2EEF"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EA2EEF"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EA2EEF"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172C7F">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172C7F" w:rsidP="00283E0F">
        <w:pPr>
          <w:pStyle w:val="FSHRub2"/>
        </w:pPr>
        <w:r>
          <w:t>Avskaffa statens stöd till genusforskning</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2C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C7F"/>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3F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18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34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B3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EEF"/>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BCAAAA-F27D-46E1-8AA4-D21DAC0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6A359EED834DC6B811B2B8A68BFEF4"/>
        <w:category>
          <w:name w:val="Allmänt"/>
          <w:gallery w:val="placeholder"/>
        </w:category>
        <w:types>
          <w:type w:val="bbPlcHdr"/>
        </w:types>
        <w:behaviors>
          <w:behavior w:val="content"/>
        </w:behaviors>
        <w:guid w:val="{3F220F8A-467C-49E3-9E8A-A8E4241486EE}"/>
      </w:docPartPr>
      <w:docPartBody>
        <w:p w:rsidR="002825C3" w:rsidRDefault="00244214">
          <w:pPr>
            <w:pStyle w:val="216A359EED834DC6B811B2B8A68BFEF4"/>
          </w:pPr>
          <w:r w:rsidRPr="009A726D">
            <w:rPr>
              <w:rStyle w:val="Platshllartext"/>
            </w:rPr>
            <w:t>Klicka här för att ange text.</w:t>
          </w:r>
        </w:p>
      </w:docPartBody>
    </w:docPart>
    <w:docPart>
      <w:docPartPr>
        <w:name w:val="CAF708BF48EB41AAB0B614657FFE87D8"/>
        <w:category>
          <w:name w:val="Allmänt"/>
          <w:gallery w:val="placeholder"/>
        </w:category>
        <w:types>
          <w:type w:val="bbPlcHdr"/>
        </w:types>
        <w:behaviors>
          <w:behavior w:val="content"/>
        </w:behaviors>
        <w:guid w:val="{F7FBEA31-8C59-42F3-AACE-D65ED27756A5}"/>
      </w:docPartPr>
      <w:docPartBody>
        <w:p w:rsidR="002825C3" w:rsidRDefault="00244214">
          <w:pPr>
            <w:pStyle w:val="CAF708BF48EB41AAB0B614657FFE87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2FE191F62F4A64A3145BB0AA72BEF9"/>
        <w:category>
          <w:name w:val="Allmänt"/>
          <w:gallery w:val="placeholder"/>
        </w:category>
        <w:types>
          <w:type w:val="bbPlcHdr"/>
        </w:types>
        <w:behaviors>
          <w:behavior w:val="content"/>
        </w:behaviors>
        <w:guid w:val="{B9D04A45-FC08-4314-A768-830DE76783AA}"/>
      </w:docPartPr>
      <w:docPartBody>
        <w:p w:rsidR="002825C3" w:rsidRDefault="00244214">
          <w:pPr>
            <w:pStyle w:val="FC2FE191F62F4A64A3145BB0AA72BEF9"/>
          </w:pPr>
          <w:r w:rsidRPr="002551EA">
            <w:rPr>
              <w:rStyle w:val="Platshllartext"/>
              <w:color w:val="808080" w:themeColor="background1" w:themeShade="80"/>
            </w:rPr>
            <w:t>[Motionärernas namn]</w:t>
          </w:r>
        </w:p>
      </w:docPartBody>
    </w:docPart>
    <w:docPart>
      <w:docPartPr>
        <w:name w:val="9E2D9C95A9CB456EB3F4804C8F4175CA"/>
        <w:category>
          <w:name w:val="Allmänt"/>
          <w:gallery w:val="placeholder"/>
        </w:category>
        <w:types>
          <w:type w:val="bbPlcHdr"/>
        </w:types>
        <w:behaviors>
          <w:behavior w:val="content"/>
        </w:behaviors>
        <w:guid w:val="{747CE9D7-6806-4F97-85FD-98AB1FF55628}"/>
      </w:docPartPr>
      <w:docPartBody>
        <w:p w:rsidR="002825C3" w:rsidRDefault="00244214">
          <w:pPr>
            <w:pStyle w:val="9E2D9C95A9CB456EB3F4804C8F4175CA"/>
          </w:pPr>
          <w:r>
            <w:rPr>
              <w:rStyle w:val="Platshllartext"/>
            </w:rPr>
            <w:t xml:space="preserve"> </w:t>
          </w:r>
        </w:p>
      </w:docPartBody>
    </w:docPart>
    <w:docPart>
      <w:docPartPr>
        <w:name w:val="A27C4F74E1B0458CBC17C9BBD1BCB373"/>
        <w:category>
          <w:name w:val="Allmänt"/>
          <w:gallery w:val="placeholder"/>
        </w:category>
        <w:types>
          <w:type w:val="bbPlcHdr"/>
        </w:types>
        <w:behaviors>
          <w:behavior w:val="content"/>
        </w:behaviors>
        <w:guid w:val="{EC9642A5-8E1C-4013-BF70-C39604706B33}"/>
      </w:docPartPr>
      <w:docPartBody>
        <w:p w:rsidR="002825C3" w:rsidRDefault="00244214">
          <w:pPr>
            <w:pStyle w:val="A27C4F74E1B0458CBC17C9BBD1BCB3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14"/>
    <w:rsid w:val="00244214"/>
    <w:rsid w:val="00282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A359EED834DC6B811B2B8A68BFEF4">
    <w:name w:val="216A359EED834DC6B811B2B8A68BFEF4"/>
  </w:style>
  <w:style w:type="paragraph" w:customStyle="1" w:styleId="CAF708BF48EB41AAB0B614657FFE87D8">
    <w:name w:val="CAF708BF48EB41AAB0B614657FFE87D8"/>
  </w:style>
  <w:style w:type="paragraph" w:customStyle="1" w:styleId="CCC026BBAE9941A3AEB7A41773226B93">
    <w:name w:val="CCC026BBAE9941A3AEB7A41773226B93"/>
  </w:style>
  <w:style w:type="paragraph" w:customStyle="1" w:styleId="FC2FE191F62F4A64A3145BB0AA72BEF9">
    <w:name w:val="FC2FE191F62F4A64A3145BB0AA72BEF9"/>
  </w:style>
  <w:style w:type="paragraph" w:customStyle="1" w:styleId="9E2D9C95A9CB456EB3F4804C8F4175CA">
    <w:name w:val="9E2D9C95A9CB456EB3F4804C8F4175CA"/>
  </w:style>
  <w:style w:type="paragraph" w:customStyle="1" w:styleId="A27C4F74E1B0458CBC17C9BBD1BCB373">
    <w:name w:val="A27C4F74E1B0458CBC17C9BBD1BCB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Avskaffa statens stöd till genusforskning</rubrik>
    <utgiftsomrade>för framtida bruk</utgiftsomrade>
    <riksmote xmlns="http://schemas.riksdagen.se/motion">2016/17</riksmote>
    <partikod xmlns="http://schemas.riksdagen.se/motion">M</partikod>
    <partinummer xmlns="http://schemas.riksdagen.se/motion">1503</partinummer>
    <underskriftsdatum>Stockholm den</underskriftsdatum>
    <kontaktperson>
      <namn/>
      <email xmlns="http://schemas.riksdagen.se/motion">christine.hanefalk@riksdagen.se</email>
    </kontaktperson>
    <checksumma>*T9DDDF00C98C2*</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w:rsidR="00DA1B32"&gt;&lt;w:tblPrEx&gt;&lt;w:tblCellMar&gt;&lt;w:top w:w="0" w:type="dxa"/&gt;&lt;w:bottom w:w="0" w:type="dxa"/&gt;&lt;/w:tblCellMar&gt;&lt;/w:tblPrEx&gt;&lt;w:trPr&gt;&lt;w:trHeight w:hRule="exact" w:val="1300"/&gt;&lt;/w:trPr&gt;&lt;w:tc&gt;&lt;w:tcPr&gt;&lt;w:tcW w:w="4225" w:type="dxa"/&gt;&lt;w:vAlign w:val="bottom"/&gt;&lt;/w:tcPr&gt;&lt;w:p w:rsidR="00DA1B32" w:rsidRDefault="00DA1B32" w:rsidP="00DA1B32"&gt;&lt;w:pPr&gt;&lt;w:ind w:firstLine="0"/&gt;&lt;/w:pPr&gt;&lt;w:r&gt;&lt;w:rPr&gt;&lt;w:i/&gt;&lt;/w:rPr&gt;&lt;w:t&gt;Jan Ericson (M)&lt;/w:t&gt;&lt;/w:r&gt;&lt;/w:p&gt;&lt;/w:tc&gt;&lt;w:tc&gt;&lt;w:tcPr&gt;&lt;w:tcW w:w="4225" w:type="dxa"/&gt;&lt;w:vAlign w:val="bottom"/&gt;&lt;/w:tcPr&gt;&lt;w:p w:rsidR="00DA1B32" w:rsidRDefault="00DA1B32" w:rsidP="00DA1B32"&gt;&lt;w:pPr&gt;&lt;w:ind w:firstLine="0"/&gt;&lt;/w:pPr&gt;&lt;/w:p&gt;&lt;/w:tc&gt;&lt;/w:tr&gt;&lt;/w:tbl&gt;&lt;w:p w:rsidR="004801AC" w:rsidRDefault="00DA1B32" w:rsidP="00DA1B32"&gt;&lt;w:pPr&gt;&lt;w:ind w:firstLine="0"/&gt;&lt;/w:pPr&gt;&lt;w:r&gt;&lt;w:rPr&gt;&lt;w:i/&gt;&lt;w:color w:val="FFFFFF" w:themeColor="background1"/&gt;&lt;/w:rPr&gt;&lt;w:t&gt;.&lt;/w:t&gt;&lt;/w:r&gt;&lt;/w:p&gt;&lt;w:p w:rsidR="00000000" w:rsidRDefault="000542AF"/&gt;&lt;w:sectPr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Ericson&amp;#92;Väckta&amp;#92;201617M1503 Avskaffa statens stöd till genusforskning.docx</documentpath>
    <historik>
      <overfort>
        <inskickad/>
        <loginid/>
      </overfort>
    </historik>
    <kontakttext xmlns="http://schemas.riksdagen.se/motion">den 29 september 2016 10:59:17</kontakttext>
    <validera>1</validera>
    <skrivut xmlns="http://schemas.riksdagen.se/motion">-1</skrivut>
    <partibeteckning/>
  </metadata>
</motionsdokument>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5.xml><?xml version="1.0" encoding="utf-8"?>
<ds:datastoreItem xmlns:ds="http://schemas.openxmlformats.org/officeDocument/2006/customXml" ds:itemID="{17B4098A-0C82-47BB-B294-3335DAD9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10</TotalTime>
  <Pages>2</Pages>
  <Words>422</Words>
  <Characters>2415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201617M1503 Avskaffa statens stöd till genusforskning</vt:lpstr>
      <vt:lpstr/>
    </vt:vector>
  </TitlesOfParts>
  <Company>Sveriges riksdag</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201617M1503 Avskaffa statens stöd till genusforskning</dc:title>
  <dc:subject/>
  <dc:creator>Riksdagsförvaltningen</dc:creator>
  <cp:keywords/>
  <dc:description/>
  <cp:lastModifiedBy>Christine Hanefalk</cp:lastModifiedBy>
  <cp:revision>4</cp:revision>
  <cp:lastPrinted>2016-09-29T08:59:00Z</cp:lastPrinted>
  <dcterms:created xsi:type="dcterms:W3CDTF">2016-09-26T11:17:00Z</dcterms:created>
  <dcterms:modified xsi:type="dcterms:W3CDTF">2016-09-29T08:59:00Z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*T9DDDF00C98C2*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